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A6D3" w14:textId="4F773BFD" w:rsidR="0037121A" w:rsidRPr="00FC197D" w:rsidRDefault="005D643F" w:rsidP="00FC197D">
      <w:pPr>
        <w:jc w:val="right"/>
        <w:rPr>
          <w:rFonts w:cs="Arial"/>
          <w:bCs/>
          <w:sz w:val="20"/>
          <w:szCs w:val="20"/>
        </w:rPr>
      </w:pPr>
      <w:proofErr w:type="spellStart"/>
      <w:r w:rsidRPr="00FC197D">
        <w:rPr>
          <w:rFonts w:cs="Arial"/>
          <w:bCs/>
          <w:sz w:val="20"/>
          <w:szCs w:val="20"/>
        </w:rPr>
        <w:t>Pirkimo</w:t>
      </w:r>
      <w:proofErr w:type="spellEnd"/>
      <w:r w:rsidRPr="00FC197D">
        <w:rPr>
          <w:rFonts w:cs="Arial"/>
          <w:bCs/>
          <w:sz w:val="20"/>
          <w:szCs w:val="20"/>
        </w:rPr>
        <w:t xml:space="preserve"> </w:t>
      </w:r>
      <w:proofErr w:type="spellStart"/>
      <w:r w:rsidRPr="00FC197D">
        <w:rPr>
          <w:rFonts w:cs="Arial"/>
          <w:bCs/>
          <w:sz w:val="20"/>
          <w:szCs w:val="20"/>
        </w:rPr>
        <w:t>sąlygų</w:t>
      </w:r>
      <w:proofErr w:type="spellEnd"/>
      <w:r w:rsidRPr="00FC197D">
        <w:rPr>
          <w:rFonts w:cs="Arial"/>
          <w:bCs/>
          <w:sz w:val="20"/>
          <w:szCs w:val="20"/>
        </w:rPr>
        <w:t xml:space="preserve"> </w:t>
      </w:r>
      <w:proofErr w:type="spellStart"/>
      <w:r w:rsidRPr="00FC197D">
        <w:rPr>
          <w:rFonts w:cs="Arial"/>
          <w:bCs/>
          <w:sz w:val="20"/>
          <w:szCs w:val="20"/>
        </w:rPr>
        <w:t>priedas</w:t>
      </w:r>
      <w:proofErr w:type="spellEnd"/>
      <w:r w:rsidRPr="00FC197D">
        <w:rPr>
          <w:rFonts w:cs="Arial"/>
          <w:bCs/>
          <w:sz w:val="20"/>
          <w:szCs w:val="20"/>
        </w:rPr>
        <w:t xml:space="preserve"> </w:t>
      </w:r>
      <w:r w:rsidR="00857BB3" w:rsidRPr="00FC197D">
        <w:rPr>
          <w:rFonts w:cs="Arial"/>
          <w:bCs/>
          <w:sz w:val="20"/>
          <w:szCs w:val="20"/>
        </w:rPr>
        <w:t>1</w:t>
      </w:r>
      <w:r w:rsidR="003856B2" w:rsidRPr="00FC197D">
        <w:rPr>
          <w:rFonts w:cs="Arial"/>
          <w:bCs/>
          <w:sz w:val="20"/>
          <w:szCs w:val="20"/>
        </w:rPr>
        <w:t>2</w:t>
      </w:r>
      <w:r w:rsidRPr="00FC197D">
        <w:rPr>
          <w:rFonts w:cs="Arial"/>
          <w:bCs/>
          <w:sz w:val="20"/>
          <w:szCs w:val="20"/>
        </w:rPr>
        <w:t>.</w:t>
      </w:r>
      <w:r w:rsidR="00776F1D" w:rsidRPr="00FC197D">
        <w:rPr>
          <w:rFonts w:cs="Arial"/>
          <w:bCs/>
          <w:sz w:val="20"/>
          <w:szCs w:val="20"/>
        </w:rPr>
        <w:t>2</w:t>
      </w:r>
      <w:r w:rsidRPr="00FC197D">
        <w:rPr>
          <w:rFonts w:cs="Arial"/>
          <w:bCs/>
          <w:sz w:val="20"/>
          <w:szCs w:val="20"/>
        </w:rPr>
        <w:t xml:space="preserve"> / Annex </w:t>
      </w:r>
      <w:r w:rsidR="00857BB3" w:rsidRPr="00FC197D">
        <w:rPr>
          <w:rFonts w:cs="Arial"/>
          <w:bCs/>
          <w:sz w:val="20"/>
          <w:szCs w:val="20"/>
        </w:rPr>
        <w:t>1</w:t>
      </w:r>
      <w:r w:rsidR="003856B2" w:rsidRPr="00FC197D">
        <w:rPr>
          <w:rFonts w:cs="Arial"/>
          <w:bCs/>
          <w:sz w:val="20"/>
          <w:szCs w:val="20"/>
        </w:rPr>
        <w:t>2</w:t>
      </w:r>
      <w:r w:rsidRPr="00FC197D">
        <w:rPr>
          <w:rFonts w:cs="Arial"/>
          <w:bCs/>
          <w:sz w:val="20"/>
          <w:szCs w:val="20"/>
        </w:rPr>
        <w:t>.</w:t>
      </w:r>
      <w:r w:rsidR="00776F1D" w:rsidRPr="00FC197D">
        <w:rPr>
          <w:rFonts w:cs="Arial"/>
          <w:bCs/>
          <w:sz w:val="20"/>
          <w:szCs w:val="20"/>
        </w:rPr>
        <w:t>2</w:t>
      </w:r>
      <w:r w:rsidRPr="00FC197D">
        <w:rPr>
          <w:rFonts w:cs="Arial"/>
          <w:bCs/>
          <w:sz w:val="20"/>
          <w:szCs w:val="20"/>
        </w:rPr>
        <w:t xml:space="preserve"> to the Procurement Conditions</w:t>
      </w:r>
    </w:p>
    <w:p w14:paraId="2067D481" w14:textId="77777777" w:rsidR="0037121A" w:rsidRPr="00FC197D" w:rsidRDefault="005D643F">
      <w:pPr>
        <w:jc w:val="center"/>
        <w:rPr>
          <w:rFonts w:cs="Arial"/>
          <w:sz w:val="20"/>
          <w:szCs w:val="20"/>
        </w:rPr>
      </w:pPr>
      <w:proofErr w:type="spellStart"/>
      <w:r w:rsidRPr="00FC197D">
        <w:rPr>
          <w:rFonts w:cs="Arial"/>
          <w:b/>
          <w:sz w:val="20"/>
          <w:szCs w:val="20"/>
        </w:rPr>
        <w:t>Demonstracijos</w:t>
      </w:r>
      <w:proofErr w:type="spellEnd"/>
      <w:r w:rsidRPr="00FC197D">
        <w:rPr>
          <w:rFonts w:cs="Arial"/>
          <w:b/>
          <w:sz w:val="20"/>
          <w:szCs w:val="20"/>
        </w:rPr>
        <w:t xml:space="preserve"> </w:t>
      </w:r>
      <w:proofErr w:type="spellStart"/>
      <w:r w:rsidRPr="00FC197D">
        <w:rPr>
          <w:rFonts w:cs="Arial"/>
          <w:b/>
          <w:sz w:val="20"/>
          <w:szCs w:val="20"/>
        </w:rPr>
        <w:t>vertinimo</w:t>
      </w:r>
      <w:proofErr w:type="spellEnd"/>
      <w:r w:rsidRPr="00FC197D">
        <w:rPr>
          <w:rFonts w:cs="Arial"/>
          <w:b/>
          <w:sz w:val="20"/>
          <w:szCs w:val="20"/>
        </w:rPr>
        <w:t xml:space="preserve"> </w:t>
      </w:r>
      <w:proofErr w:type="spellStart"/>
      <w:r w:rsidRPr="00FC197D">
        <w:rPr>
          <w:rFonts w:cs="Arial"/>
          <w:b/>
          <w:sz w:val="20"/>
          <w:szCs w:val="20"/>
        </w:rPr>
        <w:t>lentelė</w:t>
      </w:r>
      <w:proofErr w:type="spellEnd"/>
      <w:r w:rsidRPr="00FC197D">
        <w:rPr>
          <w:rFonts w:cs="Arial"/>
          <w:b/>
          <w:sz w:val="20"/>
          <w:szCs w:val="20"/>
        </w:rPr>
        <w:t xml:space="preserve"> / Demonstration evaluation table</w:t>
      </w:r>
    </w:p>
    <w:p w14:paraId="4A502943" w14:textId="77777777" w:rsidR="0037121A" w:rsidRPr="00FC197D" w:rsidRDefault="0037121A">
      <w:pPr>
        <w:rPr>
          <w:rFonts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70"/>
        <w:gridCol w:w="7070"/>
      </w:tblGrid>
      <w:tr w:rsidR="0037121A" w:rsidRPr="00FC197D" w14:paraId="7EF7135E" w14:textId="77777777" w:rsidTr="004F3645">
        <w:trPr>
          <w:jc w:val="center"/>
        </w:trPr>
        <w:tc>
          <w:tcPr>
            <w:tcW w:w="7070" w:type="dxa"/>
            <w:shd w:val="clear" w:color="auto" w:fill="EDEDED"/>
          </w:tcPr>
          <w:p w14:paraId="5D8A2D8B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 xml:space="preserve">1. </w:t>
            </w:r>
            <w:proofErr w:type="spellStart"/>
            <w:r w:rsidRPr="00FC197D">
              <w:rPr>
                <w:rFonts w:cs="Arial"/>
                <w:b/>
                <w:sz w:val="20"/>
                <w:szCs w:val="20"/>
              </w:rPr>
              <w:t>Lentelės</w:t>
            </w:r>
            <w:proofErr w:type="spellEnd"/>
            <w:r w:rsidRPr="00FC197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/>
                <w:sz w:val="20"/>
                <w:szCs w:val="20"/>
              </w:rPr>
              <w:t>paskirtis</w:t>
            </w:r>
            <w:proofErr w:type="spellEnd"/>
          </w:p>
        </w:tc>
        <w:tc>
          <w:tcPr>
            <w:tcW w:w="7070" w:type="dxa"/>
            <w:shd w:val="clear" w:color="auto" w:fill="EDEDED"/>
          </w:tcPr>
          <w:p w14:paraId="19020E9B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1. Purpose of the table</w:t>
            </w:r>
          </w:p>
        </w:tc>
      </w:tr>
      <w:tr w:rsidR="0037121A" w:rsidRPr="00FC197D" w14:paraId="04A74072" w14:textId="77777777" w:rsidTr="004F3645">
        <w:trPr>
          <w:jc w:val="center"/>
        </w:trPr>
        <w:tc>
          <w:tcPr>
            <w:tcW w:w="7070" w:type="dxa"/>
          </w:tcPr>
          <w:p w14:paraId="3E2AA811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sz w:val="20"/>
                <w:szCs w:val="20"/>
              </w:rPr>
              <w:t>Šiame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priede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pateikiami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B1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B2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punktų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balų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skyrimo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rėžiai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taikomi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vertinant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demonstracijos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metu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apskaičiuotas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elektrinių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generacijos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prognozių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reikšmes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>.</w:t>
            </w:r>
          </w:p>
          <w:p w14:paraId="67AEECCA" w14:textId="77777777" w:rsidR="00E2629C" w:rsidRPr="00FC197D" w:rsidRDefault="00E2629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70" w:type="dxa"/>
          </w:tcPr>
          <w:p w14:paraId="3CBEF419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 xml:space="preserve">This Annex sets out the point-awarding ranges for evaluation items B1 and B2, applied when evaluating the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values of wind and solar power generation forecasts calculated during the demonstration.</w:t>
            </w:r>
          </w:p>
        </w:tc>
      </w:tr>
      <w:tr w:rsidR="0037121A" w:rsidRPr="00FC197D" w14:paraId="769085BD" w14:textId="77777777" w:rsidTr="004F3645">
        <w:trPr>
          <w:jc w:val="center"/>
        </w:trPr>
        <w:tc>
          <w:tcPr>
            <w:tcW w:w="7070" w:type="dxa"/>
          </w:tcPr>
          <w:p w14:paraId="61DA2D6C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 xml:space="preserve">B1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punktas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taikomas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tikslumui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jam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ne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daugiau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kaip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14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. B2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punktas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taikomas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tikslumui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jam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ne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daugiau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kaip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20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>.</w:t>
            </w:r>
          </w:p>
          <w:p w14:paraId="1F601555" w14:textId="77777777" w:rsidR="00E2629C" w:rsidRPr="00FC197D" w:rsidRDefault="00E2629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70" w:type="dxa"/>
          </w:tcPr>
          <w:p w14:paraId="441F0F08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>Evaluation item B1 applies to wind forecast accuracy and shall be assigned a maximum of 14 points. Evaluation item B2 applies to solar forecast accuracy and shall be assigned a maximum of 20 points.</w:t>
            </w:r>
          </w:p>
        </w:tc>
      </w:tr>
      <w:tr w:rsidR="0037121A" w:rsidRPr="00FC197D" w14:paraId="5118C24B" w14:textId="77777777" w:rsidTr="004F3645">
        <w:trPr>
          <w:jc w:val="center"/>
        </w:trPr>
        <w:tc>
          <w:tcPr>
            <w:tcW w:w="7070" w:type="dxa"/>
          </w:tcPr>
          <w:p w14:paraId="216789B7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sz w:val="20"/>
                <w:szCs w:val="20"/>
              </w:rPr>
              <w:t>Taškai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pagal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rėžius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apskaičiuota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reikšmė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patenka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į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konkretų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rėžį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tame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rėžyje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nurodytas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balų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skaičius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Geresniam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nei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maksimalios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ribos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rezultatui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papildomi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taškai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neskiriami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70" w:type="dxa"/>
          </w:tcPr>
          <w:p w14:paraId="1C1AF43E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 xml:space="preserve">Points shall be awarded by ranges. If the calculated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value falls within a specific range, the number of points specified for that range shall be awarded. No additional points shall be </w:t>
            </w:r>
            <w:proofErr w:type="gramStart"/>
            <w:r w:rsidRPr="00FC197D">
              <w:rPr>
                <w:rFonts w:cs="Arial"/>
                <w:sz w:val="20"/>
                <w:szCs w:val="20"/>
              </w:rPr>
              <w:t>awarded</w:t>
            </w:r>
            <w:proofErr w:type="gramEnd"/>
            <w:r w:rsidRPr="00FC197D">
              <w:rPr>
                <w:rFonts w:cs="Arial"/>
                <w:sz w:val="20"/>
                <w:szCs w:val="20"/>
              </w:rPr>
              <w:t xml:space="preserve"> for a result better than the </w:t>
            </w:r>
            <w:proofErr w:type="gramStart"/>
            <w:r w:rsidRPr="00FC197D">
              <w:rPr>
                <w:rFonts w:cs="Arial"/>
                <w:sz w:val="20"/>
                <w:szCs w:val="20"/>
              </w:rPr>
              <w:t>maximum-points</w:t>
            </w:r>
            <w:proofErr w:type="gramEnd"/>
            <w:r w:rsidRPr="00FC197D">
              <w:rPr>
                <w:rFonts w:cs="Arial"/>
                <w:sz w:val="20"/>
                <w:szCs w:val="20"/>
              </w:rPr>
              <w:t xml:space="preserve"> threshold.</w:t>
            </w:r>
          </w:p>
        </w:tc>
      </w:tr>
      <w:tr w:rsidR="0037121A" w:rsidRPr="00FC197D" w14:paraId="3DB36CFE" w14:textId="77777777" w:rsidTr="004F3645">
        <w:trPr>
          <w:jc w:val="center"/>
        </w:trPr>
        <w:tc>
          <w:tcPr>
            <w:tcW w:w="7070" w:type="dxa"/>
            <w:shd w:val="clear" w:color="auto" w:fill="EDEDED"/>
          </w:tcPr>
          <w:p w14:paraId="3DE293EF" w14:textId="77777777" w:rsidR="0037121A" w:rsidRPr="00FC197D" w:rsidRDefault="005D643F">
            <w:pPr>
              <w:rPr>
                <w:rFonts w:cs="Arial"/>
                <w:sz w:val="20"/>
                <w:szCs w:val="20"/>
                <w:lang w:val="it-IT"/>
              </w:rPr>
            </w:pPr>
            <w:r w:rsidRPr="00FC197D">
              <w:rPr>
                <w:rFonts w:cs="Arial"/>
                <w:b/>
                <w:sz w:val="20"/>
                <w:szCs w:val="20"/>
                <w:lang w:val="it-IT"/>
              </w:rPr>
              <w:t>2. B1 – vėjo prognozės tikslumo vertinimas</w:t>
            </w:r>
          </w:p>
        </w:tc>
        <w:tc>
          <w:tcPr>
            <w:tcW w:w="7070" w:type="dxa"/>
            <w:shd w:val="clear" w:color="auto" w:fill="EDEDED"/>
          </w:tcPr>
          <w:p w14:paraId="385205C0" w14:textId="77777777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2. B1 – evaluation of wind forecast accuracy</w:t>
            </w:r>
          </w:p>
        </w:tc>
      </w:tr>
      <w:tr w:rsidR="0037121A" w:rsidRPr="00FC197D" w14:paraId="7CCA5CD0" w14:textId="77777777" w:rsidTr="004F3645">
        <w:trPr>
          <w:jc w:val="center"/>
        </w:trPr>
        <w:tc>
          <w:tcPr>
            <w:tcW w:w="7070" w:type="dxa"/>
          </w:tcPr>
          <w:p w14:paraId="276928BD" w14:textId="10838BB5" w:rsidR="00E2629C" w:rsidRPr="00FC197D" w:rsidRDefault="005D643F" w:rsidP="00802D83">
            <w:pPr>
              <w:rPr>
                <w:rFonts w:cs="Arial"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2,5 %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arba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mažesnis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tiekėjui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maksimalus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B1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balų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skaičius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– 1</w:t>
            </w:r>
            <w:r w:rsidR="00E2629C" w:rsidRPr="00FC197D">
              <w:rPr>
                <w:rFonts w:cs="Arial"/>
                <w:sz w:val="20"/>
                <w:szCs w:val="20"/>
              </w:rPr>
              <w:t>0</w:t>
            </w:r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didesnis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kaip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7,0</w:t>
            </w:r>
            <w:r w:rsidR="00802D83" w:rsidRPr="00FC197D">
              <w:rPr>
                <w:rFonts w:cs="Arial"/>
                <w:sz w:val="20"/>
                <w:szCs w:val="20"/>
              </w:rPr>
              <w:t>.</w:t>
            </w:r>
            <w:r w:rsidRPr="00FC197D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7070" w:type="dxa"/>
          </w:tcPr>
          <w:p w14:paraId="084C93AF" w14:textId="1454B3D4" w:rsidR="0037121A" w:rsidRPr="00FC197D" w:rsidRDefault="005D643F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 xml:space="preserve">If the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of the wind forecast is 2.5% or lower, the supplier shall receive the maximum number of B1 points – 1</w:t>
            </w:r>
            <w:r w:rsidR="00802D83" w:rsidRPr="00FC197D">
              <w:rPr>
                <w:rFonts w:cs="Arial"/>
                <w:sz w:val="20"/>
                <w:szCs w:val="20"/>
              </w:rPr>
              <w:t>0</w:t>
            </w:r>
            <w:r w:rsidRPr="00FC197D">
              <w:rPr>
                <w:rFonts w:cs="Arial"/>
                <w:sz w:val="20"/>
                <w:szCs w:val="20"/>
              </w:rPr>
              <w:t xml:space="preserve"> points. If the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of the wind forecast is higher than 7.0%, 0 points shall be awarded under evaluation item B1. </w:t>
            </w:r>
          </w:p>
        </w:tc>
      </w:tr>
      <w:tr w:rsidR="0037121A" w:rsidRPr="00FC197D" w14:paraId="0E8DF315" w14:textId="77777777" w:rsidTr="004F3645">
        <w:trPr>
          <w:jc w:val="center"/>
        </w:trPr>
        <w:tc>
          <w:tcPr>
            <w:tcW w:w="7070" w:type="dxa"/>
          </w:tcPr>
          <w:p w14:paraId="1F3FE03F" w14:textId="77777777" w:rsidR="0037121A" w:rsidRPr="00FC197D" w:rsidRDefault="005D643F">
            <w:pPr>
              <w:rPr>
                <w:rFonts w:cs="Arial"/>
                <w:bCs/>
                <w:sz w:val="20"/>
                <w:szCs w:val="20"/>
              </w:rPr>
            </w:pPr>
            <w:r w:rsidRPr="00FC197D">
              <w:rPr>
                <w:rFonts w:cs="Arial"/>
                <w:bCs/>
                <w:sz w:val="20"/>
                <w:szCs w:val="20"/>
              </w:rPr>
              <w:t xml:space="preserve">B1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rėžiai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taškai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22"/>
              <w:gridCol w:w="3422"/>
            </w:tblGrid>
            <w:tr w:rsidR="0037121A" w:rsidRPr="00FC197D" w14:paraId="3F2A37C0" w14:textId="77777777" w:rsidTr="004F3645">
              <w:tc>
                <w:tcPr>
                  <w:tcW w:w="3422" w:type="dxa"/>
                  <w:shd w:val="clear" w:color="auto" w:fill="D9EAF7"/>
                </w:tcPr>
                <w:p w14:paraId="708A9F2F" w14:textId="77777777" w:rsidR="0037121A" w:rsidRPr="00FC197D" w:rsidRDefault="005D643F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Vėjo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nMAE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rėžis</w:t>
                  </w:r>
                  <w:proofErr w:type="spellEnd"/>
                </w:p>
              </w:tc>
              <w:tc>
                <w:tcPr>
                  <w:tcW w:w="3422" w:type="dxa"/>
                  <w:shd w:val="clear" w:color="auto" w:fill="D9EAF7"/>
                </w:tcPr>
                <w:p w14:paraId="1109C729" w14:textId="77777777" w:rsidR="0037121A" w:rsidRPr="00FC197D" w:rsidRDefault="005D643F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B1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taškai</w:t>
                  </w:r>
                  <w:proofErr w:type="spellEnd"/>
                </w:p>
              </w:tc>
            </w:tr>
            <w:tr w:rsidR="00D8382D" w:rsidRPr="00FC197D" w14:paraId="1A045B9C" w14:textId="77777777" w:rsidTr="00902478">
              <w:tc>
                <w:tcPr>
                  <w:tcW w:w="3422" w:type="dxa"/>
                  <w:vAlign w:val="center"/>
                </w:tcPr>
                <w:p w14:paraId="51A9A202" w14:textId="021A5B45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≤ 2,5 %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73B8F7B9" w14:textId="5DAC08E1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D8382D" w:rsidRPr="00FC197D" w14:paraId="6E14D688" w14:textId="77777777" w:rsidTr="00902478">
              <w:tc>
                <w:tcPr>
                  <w:tcW w:w="3422" w:type="dxa"/>
                  <w:vAlign w:val="center"/>
                </w:tcPr>
                <w:p w14:paraId="343B3CA0" w14:textId="6A68961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2,5 % – ≤ 3,5 %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5F918E81" w14:textId="329828DB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8,00</w:t>
                  </w:r>
                </w:p>
              </w:tc>
            </w:tr>
            <w:tr w:rsidR="00D8382D" w:rsidRPr="00FC197D" w14:paraId="57904360" w14:textId="77777777" w:rsidTr="00902478">
              <w:tc>
                <w:tcPr>
                  <w:tcW w:w="3422" w:type="dxa"/>
                  <w:vAlign w:val="center"/>
                </w:tcPr>
                <w:p w14:paraId="30772049" w14:textId="2814CD3D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3,5 % – ≤ 4,5 %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651E542E" w14:textId="79D40A8B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6,00</w:t>
                  </w:r>
                </w:p>
              </w:tc>
            </w:tr>
            <w:tr w:rsidR="00D8382D" w:rsidRPr="00FC197D" w14:paraId="5A7B2295" w14:textId="77777777" w:rsidTr="00902478">
              <w:tc>
                <w:tcPr>
                  <w:tcW w:w="3422" w:type="dxa"/>
                  <w:vAlign w:val="center"/>
                </w:tcPr>
                <w:p w14:paraId="54758B79" w14:textId="23A52FEA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4,5 % – ≤ 5,5 %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3C747361" w14:textId="151E9467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4,00</w:t>
                  </w:r>
                </w:p>
              </w:tc>
            </w:tr>
            <w:tr w:rsidR="00D8382D" w:rsidRPr="00FC197D" w14:paraId="282159B7" w14:textId="77777777" w:rsidTr="00902478">
              <w:tc>
                <w:tcPr>
                  <w:tcW w:w="3422" w:type="dxa"/>
                  <w:vAlign w:val="center"/>
                </w:tcPr>
                <w:p w14:paraId="40EA9FDF" w14:textId="354995E8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5,5 % – ≤ 7,0 %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0403FD84" w14:textId="629E6E2A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2,00</w:t>
                  </w:r>
                </w:p>
              </w:tc>
            </w:tr>
            <w:tr w:rsidR="00D8382D" w:rsidRPr="00FC197D" w14:paraId="4C5354C1" w14:textId="77777777" w:rsidTr="00902478">
              <w:tc>
                <w:tcPr>
                  <w:tcW w:w="3422" w:type="dxa"/>
                  <w:vAlign w:val="center"/>
                </w:tcPr>
                <w:p w14:paraId="227B9421" w14:textId="4156B1A8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7,0 %</w:t>
                  </w:r>
                </w:p>
              </w:tc>
              <w:tc>
                <w:tcPr>
                  <w:tcW w:w="3422" w:type="dxa"/>
                  <w:vAlign w:val="center"/>
                </w:tcPr>
                <w:p w14:paraId="79EE76DF" w14:textId="7B3E510F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4CA1C5F3" w14:textId="77777777" w:rsidR="0037121A" w:rsidRPr="00FC197D" w:rsidRDefault="0037121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7070" w:type="dxa"/>
          </w:tcPr>
          <w:p w14:paraId="7533D962" w14:textId="77777777" w:rsidR="0037121A" w:rsidRPr="00FC197D" w:rsidRDefault="005D643F">
            <w:pPr>
              <w:rPr>
                <w:rFonts w:cs="Arial"/>
                <w:bCs/>
                <w:sz w:val="20"/>
                <w:szCs w:val="20"/>
              </w:rPr>
            </w:pPr>
            <w:r w:rsidRPr="00FC197D">
              <w:rPr>
                <w:rFonts w:cs="Arial"/>
                <w:bCs/>
                <w:sz w:val="20"/>
                <w:szCs w:val="20"/>
              </w:rPr>
              <w:t xml:space="preserve">B1 wind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ranges and points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21"/>
              <w:gridCol w:w="3423"/>
            </w:tblGrid>
            <w:tr w:rsidR="0037121A" w:rsidRPr="00FC197D" w14:paraId="6A6A909D" w14:textId="77777777" w:rsidTr="004F3645">
              <w:tc>
                <w:tcPr>
                  <w:tcW w:w="3421" w:type="dxa"/>
                  <w:shd w:val="clear" w:color="auto" w:fill="D9EAF7"/>
                </w:tcPr>
                <w:p w14:paraId="61278A32" w14:textId="77777777" w:rsidR="0037121A" w:rsidRPr="00FC197D" w:rsidRDefault="005D643F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Wind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nMAE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range</w:t>
                  </w:r>
                </w:p>
              </w:tc>
              <w:tc>
                <w:tcPr>
                  <w:tcW w:w="3423" w:type="dxa"/>
                  <w:shd w:val="clear" w:color="auto" w:fill="D9EAF7"/>
                </w:tcPr>
                <w:p w14:paraId="44ED9B45" w14:textId="77777777" w:rsidR="0037121A" w:rsidRPr="00FC197D" w:rsidRDefault="005D643F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B1 points</w:t>
                  </w:r>
                </w:p>
              </w:tc>
            </w:tr>
            <w:tr w:rsidR="00D8382D" w:rsidRPr="00FC197D" w14:paraId="49E0D859" w14:textId="77777777" w:rsidTr="00DE6E20">
              <w:tc>
                <w:tcPr>
                  <w:tcW w:w="3421" w:type="dxa"/>
                  <w:vAlign w:val="center"/>
                </w:tcPr>
                <w:p w14:paraId="153ABC1E" w14:textId="2CECE685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≤ 2,5 %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094F7FA7" w14:textId="16E7CBD2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D8382D" w:rsidRPr="00FC197D" w14:paraId="22C16859" w14:textId="77777777" w:rsidTr="00DE6E20">
              <w:tc>
                <w:tcPr>
                  <w:tcW w:w="3421" w:type="dxa"/>
                  <w:vAlign w:val="center"/>
                </w:tcPr>
                <w:p w14:paraId="51D8AE64" w14:textId="1DD66BF3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2,5 % – ≤ 3,5 %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00A706ED" w14:textId="596B3E76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8,00</w:t>
                  </w:r>
                </w:p>
              </w:tc>
            </w:tr>
            <w:tr w:rsidR="00D8382D" w:rsidRPr="00FC197D" w14:paraId="3338E329" w14:textId="77777777" w:rsidTr="00DE6E20">
              <w:tc>
                <w:tcPr>
                  <w:tcW w:w="3421" w:type="dxa"/>
                  <w:vAlign w:val="center"/>
                </w:tcPr>
                <w:p w14:paraId="70CCE54A" w14:textId="216BE74C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3,5 % – ≤ 4,5 %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7F852DBF" w14:textId="4B8E5457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6,00</w:t>
                  </w:r>
                </w:p>
              </w:tc>
            </w:tr>
            <w:tr w:rsidR="00D8382D" w:rsidRPr="00FC197D" w14:paraId="0FF9DE74" w14:textId="77777777" w:rsidTr="00DE6E20">
              <w:tc>
                <w:tcPr>
                  <w:tcW w:w="3421" w:type="dxa"/>
                  <w:vAlign w:val="center"/>
                </w:tcPr>
                <w:p w14:paraId="286F6F97" w14:textId="5FBBBDE9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4,5 % – ≤ 5,5 %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5618C993" w14:textId="5BD53075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4,00</w:t>
                  </w:r>
                </w:p>
              </w:tc>
            </w:tr>
            <w:tr w:rsidR="00D8382D" w:rsidRPr="00FC197D" w14:paraId="380895CD" w14:textId="77777777" w:rsidTr="00DE6E20">
              <w:tc>
                <w:tcPr>
                  <w:tcW w:w="3421" w:type="dxa"/>
                  <w:vAlign w:val="center"/>
                </w:tcPr>
                <w:p w14:paraId="7FD7B7A4" w14:textId="484E36F3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5,5 % – ≤ 7,0 %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11AD14ED" w14:textId="183037C4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2,00</w:t>
                  </w:r>
                </w:p>
              </w:tc>
            </w:tr>
            <w:tr w:rsidR="00D8382D" w:rsidRPr="00FC197D" w14:paraId="4F612470" w14:textId="77777777" w:rsidTr="00DE6E20">
              <w:tc>
                <w:tcPr>
                  <w:tcW w:w="3421" w:type="dxa"/>
                  <w:vAlign w:val="center"/>
                </w:tcPr>
                <w:p w14:paraId="3C679AD0" w14:textId="57412181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7,0 %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6DAAE005" w14:textId="7326AA51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5F3EFD72" w14:textId="77777777" w:rsidR="0037121A" w:rsidRPr="00FC197D" w:rsidRDefault="0037121A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37121A" w:rsidRPr="00FC197D" w14:paraId="56306589" w14:textId="77777777" w:rsidTr="004F3645">
        <w:trPr>
          <w:jc w:val="center"/>
        </w:trPr>
        <w:tc>
          <w:tcPr>
            <w:tcW w:w="7070" w:type="dxa"/>
            <w:shd w:val="clear" w:color="auto" w:fill="EDEDED"/>
          </w:tcPr>
          <w:p w14:paraId="76B318FC" w14:textId="77777777" w:rsidR="0037121A" w:rsidRPr="00FC197D" w:rsidRDefault="005D643F">
            <w:pPr>
              <w:rPr>
                <w:rFonts w:cs="Arial"/>
                <w:b/>
                <w:sz w:val="20"/>
                <w:szCs w:val="20"/>
                <w:lang w:val="it-IT"/>
              </w:rPr>
            </w:pPr>
            <w:r w:rsidRPr="00FC197D">
              <w:rPr>
                <w:rFonts w:cs="Arial"/>
                <w:b/>
                <w:sz w:val="20"/>
                <w:szCs w:val="20"/>
                <w:lang w:val="it-IT"/>
              </w:rPr>
              <w:t>3. B2 – saulės prognozės tikslumo vertinimas</w:t>
            </w:r>
          </w:p>
        </w:tc>
        <w:tc>
          <w:tcPr>
            <w:tcW w:w="7070" w:type="dxa"/>
            <w:shd w:val="clear" w:color="auto" w:fill="EDEDED"/>
          </w:tcPr>
          <w:p w14:paraId="4FD269C4" w14:textId="77777777" w:rsidR="0037121A" w:rsidRPr="00FC197D" w:rsidRDefault="005D643F">
            <w:pPr>
              <w:rPr>
                <w:rFonts w:cs="Arial"/>
                <w:b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3. B2 – evaluation of solar forecast accuracy</w:t>
            </w:r>
          </w:p>
        </w:tc>
      </w:tr>
      <w:tr w:rsidR="0037121A" w:rsidRPr="00FC197D" w14:paraId="1F77FE18" w14:textId="77777777" w:rsidTr="004F3645">
        <w:trPr>
          <w:jc w:val="center"/>
        </w:trPr>
        <w:tc>
          <w:tcPr>
            <w:tcW w:w="7070" w:type="dxa"/>
          </w:tcPr>
          <w:p w14:paraId="7B13554F" w14:textId="3AD5BD34" w:rsidR="0037121A" w:rsidRPr="00FC197D" w:rsidRDefault="005D643F">
            <w:pPr>
              <w:rPr>
                <w:rFonts w:cs="Arial"/>
                <w:bCs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2,6 %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arba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mažesnis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tiekėjui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skiriamas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maksimalus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B2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balų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skaičius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– </w:t>
            </w:r>
            <w:r w:rsidR="00AA2141" w:rsidRPr="00FC197D">
              <w:rPr>
                <w:rFonts w:cs="Arial"/>
                <w:bCs/>
                <w:sz w:val="20"/>
                <w:szCs w:val="20"/>
              </w:rPr>
              <w:t>15</w:t>
            </w:r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taškų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8,0 %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arba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didesnis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pagal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B2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punktą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skiriama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0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taškų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>.</w:t>
            </w:r>
          </w:p>
          <w:p w14:paraId="31BDF83C" w14:textId="77777777" w:rsidR="00E2629C" w:rsidRPr="00FC197D" w:rsidRDefault="00E2629C">
            <w:pPr>
              <w:rPr>
                <w:rFonts w:cs="Arial"/>
                <w:bCs/>
                <w:sz w:val="20"/>
                <w:szCs w:val="20"/>
              </w:rPr>
            </w:pPr>
          </w:p>
          <w:p w14:paraId="021681BE" w14:textId="77777777" w:rsidR="00C93A9D" w:rsidRPr="00FC197D" w:rsidRDefault="00C93A9D">
            <w:pPr>
              <w:rPr>
                <w:rFonts w:cs="Arial"/>
                <w:bCs/>
                <w:sz w:val="20"/>
                <w:szCs w:val="20"/>
              </w:rPr>
            </w:pPr>
          </w:p>
          <w:p w14:paraId="19B410BD" w14:textId="77777777" w:rsidR="00C93A9D" w:rsidRPr="00FC197D" w:rsidRDefault="00C93A9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7070" w:type="dxa"/>
          </w:tcPr>
          <w:p w14:paraId="2BF2DF94" w14:textId="71269AF5" w:rsidR="0037121A" w:rsidRPr="00FC197D" w:rsidRDefault="005D643F">
            <w:pPr>
              <w:rPr>
                <w:rFonts w:cs="Arial"/>
                <w:bCs/>
                <w:sz w:val="20"/>
                <w:szCs w:val="20"/>
              </w:rPr>
            </w:pPr>
            <w:r w:rsidRPr="00FC197D">
              <w:rPr>
                <w:rFonts w:cs="Arial"/>
                <w:bCs/>
                <w:sz w:val="20"/>
                <w:szCs w:val="20"/>
              </w:rPr>
              <w:t xml:space="preserve">If the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of the solar forecast is 2.6% or lower, the supplier shall receive the maximum number of B2 points – </w:t>
            </w:r>
            <w:r w:rsidR="00AA2141" w:rsidRPr="00FC197D">
              <w:rPr>
                <w:rFonts w:cs="Arial"/>
                <w:bCs/>
                <w:sz w:val="20"/>
                <w:szCs w:val="20"/>
              </w:rPr>
              <w:t>15</w:t>
            </w:r>
            <w:r w:rsidRPr="00FC197D">
              <w:rPr>
                <w:rFonts w:cs="Arial"/>
                <w:bCs/>
                <w:sz w:val="20"/>
                <w:szCs w:val="20"/>
              </w:rPr>
              <w:t xml:space="preserve"> points. If the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of the solar forecast is 8.0% or higher, 0 points shall be awarded under evaluation item B2.</w:t>
            </w:r>
          </w:p>
        </w:tc>
      </w:tr>
      <w:tr w:rsidR="004F3645" w:rsidRPr="00FC197D" w14:paraId="2357F2E9" w14:textId="77777777" w:rsidTr="004F3645">
        <w:trPr>
          <w:jc w:val="center"/>
        </w:trPr>
        <w:tc>
          <w:tcPr>
            <w:tcW w:w="7070" w:type="dxa"/>
          </w:tcPr>
          <w:p w14:paraId="758F7736" w14:textId="77777777" w:rsidR="004F3645" w:rsidRPr="00FC197D" w:rsidRDefault="004F3645">
            <w:pPr>
              <w:rPr>
                <w:rFonts w:cs="Arial"/>
                <w:bCs/>
                <w:sz w:val="20"/>
                <w:szCs w:val="20"/>
              </w:rPr>
            </w:pPr>
            <w:r w:rsidRPr="00FC197D">
              <w:rPr>
                <w:rFonts w:cs="Arial"/>
                <w:bCs/>
                <w:sz w:val="20"/>
                <w:szCs w:val="20"/>
              </w:rPr>
              <w:t xml:space="preserve">B2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rėžiai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taškai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23"/>
              <w:gridCol w:w="3421"/>
            </w:tblGrid>
            <w:tr w:rsidR="004F3645" w:rsidRPr="00FC197D" w14:paraId="3EF65EB9" w14:textId="77777777" w:rsidTr="004F3645">
              <w:tc>
                <w:tcPr>
                  <w:tcW w:w="3423" w:type="dxa"/>
                  <w:shd w:val="clear" w:color="auto" w:fill="D9EAF7"/>
                </w:tcPr>
                <w:p w14:paraId="1BDD402A" w14:textId="77777777" w:rsidR="004F3645" w:rsidRPr="00FC197D" w:rsidRDefault="004F364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Saulės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nMAE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rėžis</w:t>
                  </w:r>
                  <w:proofErr w:type="spellEnd"/>
                </w:p>
              </w:tc>
              <w:tc>
                <w:tcPr>
                  <w:tcW w:w="3421" w:type="dxa"/>
                  <w:shd w:val="clear" w:color="auto" w:fill="D9EAF7"/>
                </w:tcPr>
                <w:p w14:paraId="11F35451" w14:textId="77777777" w:rsidR="004F3645" w:rsidRPr="00FC197D" w:rsidRDefault="004F364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B2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taškai</w:t>
                  </w:r>
                  <w:proofErr w:type="spellEnd"/>
                </w:p>
              </w:tc>
            </w:tr>
            <w:tr w:rsidR="00D8382D" w:rsidRPr="00FC197D" w14:paraId="709A7473" w14:textId="77777777" w:rsidTr="004F3645">
              <w:tc>
                <w:tcPr>
                  <w:tcW w:w="3423" w:type="dxa"/>
                  <w:vAlign w:val="center"/>
                </w:tcPr>
                <w:p w14:paraId="0C9CBAFF" w14:textId="35F99091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≤ 2,6 %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73BE8FAA" w14:textId="252D38B1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15,00</w:t>
                  </w:r>
                </w:p>
              </w:tc>
            </w:tr>
            <w:tr w:rsidR="00D8382D" w:rsidRPr="00FC197D" w14:paraId="3D2C2A85" w14:textId="77777777" w:rsidTr="004F3645">
              <w:tc>
                <w:tcPr>
                  <w:tcW w:w="3423" w:type="dxa"/>
                  <w:vAlign w:val="center"/>
                </w:tcPr>
                <w:p w14:paraId="70725E2E" w14:textId="2A177EA9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2,6 % – ≤ 3,8 %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6E93F508" w14:textId="04826B5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12,50</w:t>
                  </w:r>
                </w:p>
              </w:tc>
            </w:tr>
            <w:tr w:rsidR="00D8382D" w:rsidRPr="00FC197D" w14:paraId="1BF27016" w14:textId="77777777" w:rsidTr="004F3645">
              <w:tc>
                <w:tcPr>
                  <w:tcW w:w="3423" w:type="dxa"/>
                  <w:vAlign w:val="center"/>
                </w:tcPr>
                <w:p w14:paraId="6267F878" w14:textId="15AAB8D8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3,8 % – ≤ 5,0 %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49B410B9" w14:textId="00FE4ED2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D8382D" w:rsidRPr="00FC197D" w14:paraId="300D0E1E" w14:textId="77777777" w:rsidTr="004F3645">
              <w:tc>
                <w:tcPr>
                  <w:tcW w:w="3423" w:type="dxa"/>
                  <w:vAlign w:val="center"/>
                </w:tcPr>
                <w:p w14:paraId="3EC2BE87" w14:textId="43125FC8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lastRenderedPageBreak/>
                    <w:t>&gt; 5,0 % – ≤ 6,2 %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50142645" w14:textId="6CFCD6B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7,50</w:t>
                  </w:r>
                </w:p>
              </w:tc>
            </w:tr>
            <w:tr w:rsidR="00D8382D" w:rsidRPr="00FC197D" w14:paraId="044F0F4C" w14:textId="77777777" w:rsidTr="004F3645">
              <w:tc>
                <w:tcPr>
                  <w:tcW w:w="3423" w:type="dxa"/>
                  <w:vAlign w:val="center"/>
                </w:tcPr>
                <w:p w14:paraId="7FE361B2" w14:textId="02F8735D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6,2 % – ≤ 8,0 %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5127F0D5" w14:textId="74E155A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5,00</w:t>
                  </w:r>
                </w:p>
              </w:tc>
            </w:tr>
            <w:tr w:rsidR="00D8382D" w:rsidRPr="00FC197D" w14:paraId="5430CC41" w14:textId="77777777" w:rsidTr="004F3645">
              <w:tc>
                <w:tcPr>
                  <w:tcW w:w="3423" w:type="dxa"/>
                  <w:vAlign w:val="center"/>
                </w:tcPr>
                <w:p w14:paraId="680A8A02" w14:textId="4C77CA2D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8,0 %</w:t>
                  </w:r>
                </w:p>
              </w:tc>
              <w:tc>
                <w:tcPr>
                  <w:tcW w:w="3421" w:type="dxa"/>
                  <w:vAlign w:val="center"/>
                </w:tcPr>
                <w:p w14:paraId="775D5FCA" w14:textId="07D84D4C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16C736C5" w14:textId="174CBA30" w:rsidR="004F3645" w:rsidRPr="00FC197D" w:rsidRDefault="004F3645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7070" w:type="dxa"/>
          </w:tcPr>
          <w:p w14:paraId="4437C06F" w14:textId="77777777" w:rsidR="004F3645" w:rsidRPr="00FC197D" w:rsidRDefault="004F3645">
            <w:pPr>
              <w:rPr>
                <w:rFonts w:cs="Arial"/>
                <w:bCs/>
                <w:sz w:val="20"/>
                <w:szCs w:val="20"/>
              </w:rPr>
            </w:pPr>
            <w:r w:rsidRPr="00FC197D">
              <w:rPr>
                <w:rFonts w:cs="Arial"/>
                <w:bCs/>
                <w:sz w:val="20"/>
                <w:szCs w:val="20"/>
              </w:rPr>
              <w:lastRenderedPageBreak/>
              <w:t xml:space="preserve">B2 solar </w:t>
            </w:r>
            <w:proofErr w:type="spellStart"/>
            <w:r w:rsidRPr="00FC197D">
              <w:rPr>
                <w:rFonts w:cs="Arial"/>
                <w:bCs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bCs/>
                <w:sz w:val="20"/>
                <w:szCs w:val="20"/>
              </w:rPr>
              <w:t xml:space="preserve"> ranges and points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21"/>
              <w:gridCol w:w="3423"/>
            </w:tblGrid>
            <w:tr w:rsidR="004F3645" w:rsidRPr="00FC197D" w14:paraId="00FFB117" w14:textId="77777777" w:rsidTr="004F3645">
              <w:tc>
                <w:tcPr>
                  <w:tcW w:w="3421" w:type="dxa"/>
                  <w:shd w:val="clear" w:color="auto" w:fill="D9EAF7"/>
                </w:tcPr>
                <w:p w14:paraId="29DE3CB0" w14:textId="77777777" w:rsidR="004F3645" w:rsidRPr="00FC197D" w:rsidRDefault="004F364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Solar </w:t>
                  </w:r>
                  <w:proofErr w:type="spellStart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nMAE</w:t>
                  </w:r>
                  <w:proofErr w:type="spellEnd"/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 xml:space="preserve"> range</w:t>
                  </w:r>
                </w:p>
              </w:tc>
              <w:tc>
                <w:tcPr>
                  <w:tcW w:w="3423" w:type="dxa"/>
                  <w:shd w:val="clear" w:color="auto" w:fill="D9EAF7"/>
                </w:tcPr>
                <w:p w14:paraId="4DCB0806" w14:textId="77777777" w:rsidR="004F3645" w:rsidRPr="00FC197D" w:rsidRDefault="004F364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bCs/>
                      <w:sz w:val="20"/>
                      <w:szCs w:val="20"/>
                    </w:rPr>
                    <w:t>B2 points</w:t>
                  </w:r>
                </w:p>
              </w:tc>
            </w:tr>
            <w:tr w:rsidR="00D8382D" w:rsidRPr="00FC197D" w14:paraId="5DA05FC5" w14:textId="77777777" w:rsidTr="004F3645">
              <w:tc>
                <w:tcPr>
                  <w:tcW w:w="3421" w:type="dxa"/>
                  <w:vAlign w:val="center"/>
                </w:tcPr>
                <w:p w14:paraId="6C3969D6" w14:textId="4C18263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≤ 2,6 %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719E3691" w14:textId="29FA3A84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15,00</w:t>
                  </w:r>
                </w:p>
              </w:tc>
            </w:tr>
            <w:tr w:rsidR="00D8382D" w:rsidRPr="00FC197D" w14:paraId="5AE4FCB0" w14:textId="77777777" w:rsidTr="004F3645">
              <w:tc>
                <w:tcPr>
                  <w:tcW w:w="3421" w:type="dxa"/>
                  <w:vAlign w:val="center"/>
                </w:tcPr>
                <w:p w14:paraId="6C86F596" w14:textId="45B9A9FB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2,6 % – ≤ 3,8 %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10886059" w14:textId="5F58BDB7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12,50</w:t>
                  </w:r>
                </w:p>
              </w:tc>
            </w:tr>
            <w:tr w:rsidR="00D8382D" w:rsidRPr="00FC197D" w14:paraId="1C0B77BE" w14:textId="77777777" w:rsidTr="004F3645">
              <w:tc>
                <w:tcPr>
                  <w:tcW w:w="3421" w:type="dxa"/>
                  <w:vAlign w:val="center"/>
                </w:tcPr>
                <w:p w14:paraId="1DBEDB49" w14:textId="59114EE7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3,8 % – ≤ 5,0 %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3DEF2FD9" w14:textId="72B669AD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D8382D" w:rsidRPr="00FC197D" w14:paraId="1F1E3489" w14:textId="77777777" w:rsidTr="004F3645">
              <w:tc>
                <w:tcPr>
                  <w:tcW w:w="3421" w:type="dxa"/>
                  <w:vAlign w:val="center"/>
                </w:tcPr>
                <w:p w14:paraId="7EFD7AAD" w14:textId="4EB7812A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lastRenderedPageBreak/>
                    <w:t>&gt; 5,0 % – ≤ 6,2 %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5D584A10" w14:textId="516F5842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7,50</w:t>
                  </w:r>
                </w:p>
              </w:tc>
            </w:tr>
            <w:tr w:rsidR="00D8382D" w:rsidRPr="00FC197D" w14:paraId="4BD24EF5" w14:textId="77777777" w:rsidTr="004F3645">
              <w:tc>
                <w:tcPr>
                  <w:tcW w:w="3421" w:type="dxa"/>
                  <w:vAlign w:val="center"/>
                </w:tcPr>
                <w:p w14:paraId="64D234BF" w14:textId="227E7AF5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6,2 % – ≤ 8,0 %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6F3E8071" w14:textId="4F78F1F9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5,00</w:t>
                  </w:r>
                </w:p>
              </w:tc>
            </w:tr>
            <w:tr w:rsidR="00D8382D" w:rsidRPr="00FC197D" w14:paraId="694C287A" w14:textId="77777777" w:rsidTr="004F3645">
              <w:tc>
                <w:tcPr>
                  <w:tcW w:w="3421" w:type="dxa"/>
                  <w:vAlign w:val="center"/>
                </w:tcPr>
                <w:p w14:paraId="5E2BFA06" w14:textId="6DDCEB5D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&gt; 8,0 %</w:t>
                  </w:r>
                </w:p>
              </w:tc>
              <w:tc>
                <w:tcPr>
                  <w:tcW w:w="3423" w:type="dxa"/>
                  <w:vAlign w:val="center"/>
                </w:tcPr>
                <w:p w14:paraId="58239D08" w14:textId="23DF17DE" w:rsidR="00D8382D" w:rsidRPr="00FC197D" w:rsidRDefault="00D8382D" w:rsidP="00D8382D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FC197D">
                    <w:rPr>
                      <w:rFonts w:cs="Arial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0327A7AB" w14:textId="51B913C1" w:rsidR="004F3645" w:rsidRPr="00FC197D" w:rsidRDefault="004F3645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4F3645" w:rsidRPr="00FC197D" w14:paraId="57508DA1" w14:textId="77777777" w:rsidTr="004F3645">
        <w:trPr>
          <w:jc w:val="center"/>
        </w:trPr>
        <w:tc>
          <w:tcPr>
            <w:tcW w:w="7070" w:type="dxa"/>
            <w:shd w:val="clear" w:color="auto" w:fill="EDEDED"/>
          </w:tcPr>
          <w:p w14:paraId="74D37526" w14:textId="4ECDAAFC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FC197D">
              <w:rPr>
                <w:rFonts w:cs="Arial"/>
                <w:b/>
                <w:sz w:val="20"/>
                <w:szCs w:val="20"/>
              </w:rPr>
              <w:t>Pavyzdinis</w:t>
            </w:r>
            <w:proofErr w:type="spellEnd"/>
            <w:r w:rsidRPr="00FC197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b/>
                <w:sz w:val="20"/>
                <w:szCs w:val="20"/>
              </w:rPr>
              <w:t>skaičiavimas</w:t>
            </w:r>
            <w:proofErr w:type="spellEnd"/>
          </w:p>
        </w:tc>
        <w:tc>
          <w:tcPr>
            <w:tcW w:w="7070" w:type="dxa"/>
            <w:shd w:val="clear" w:color="auto" w:fill="EDEDED"/>
          </w:tcPr>
          <w:p w14:paraId="1B925195" w14:textId="43256215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4. Example calculation</w:t>
            </w:r>
          </w:p>
        </w:tc>
      </w:tr>
      <w:tr w:rsidR="004F3645" w:rsidRPr="00FC197D" w14:paraId="132A3E5B" w14:textId="77777777" w:rsidTr="004F3645">
        <w:trPr>
          <w:jc w:val="center"/>
        </w:trPr>
        <w:tc>
          <w:tcPr>
            <w:tcW w:w="7070" w:type="dxa"/>
          </w:tcPr>
          <w:p w14:paraId="776BF947" w14:textId="77777777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tiekėjo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r w:rsidR="00D8382D" w:rsidRPr="00FC197D">
              <w:rPr>
                <w:rFonts w:cs="Arial"/>
                <w:sz w:val="20"/>
                <w:szCs w:val="20"/>
              </w:rPr>
              <w:t>5</w:t>
            </w:r>
            <w:r w:rsidRPr="00FC197D">
              <w:rPr>
                <w:rFonts w:cs="Arial"/>
                <w:sz w:val="20"/>
                <w:szCs w:val="20"/>
              </w:rPr>
              <w:t xml:space="preserve">,0 %,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rezultatas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patenka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į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rėžį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r w:rsidR="00D8382D" w:rsidRPr="00FC197D">
              <w:rPr>
                <w:rFonts w:cs="Arial"/>
                <w:sz w:val="20"/>
                <w:szCs w:val="20"/>
              </w:rPr>
              <w:t>&gt; 4,5 % – ≤ 5,5 %</w:t>
            </w:r>
            <w:r w:rsidRPr="00FC197D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todėl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pagal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B1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punktą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r w:rsidR="00D8382D" w:rsidRPr="00FC197D">
              <w:rPr>
                <w:rFonts w:cs="Arial"/>
                <w:sz w:val="20"/>
                <w:szCs w:val="20"/>
              </w:rPr>
              <w:t>4</w:t>
            </w:r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tiekėjo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saulės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prognozės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6,0 %,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rezultatas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patenka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į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rėžį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&gt; 5,</w:t>
            </w:r>
            <w:r w:rsidR="00D8382D" w:rsidRPr="00FC197D">
              <w:rPr>
                <w:rFonts w:cs="Arial"/>
                <w:sz w:val="20"/>
                <w:szCs w:val="20"/>
              </w:rPr>
              <w:t>0</w:t>
            </w:r>
            <w:r w:rsidRPr="00FC197D">
              <w:rPr>
                <w:rFonts w:cs="Arial"/>
                <w:sz w:val="20"/>
                <w:szCs w:val="20"/>
              </w:rPr>
              <w:t xml:space="preserve"> % – ≤ 6,2 %,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todėl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pagal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B2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vertinimo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punktą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skiriama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r w:rsidR="00D576F4" w:rsidRPr="00FC197D">
              <w:rPr>
                <w:rFonts w:cs="Arial"/>
                <w:sz w:val="20"/>
                <w:szCs w:val="20"/>
              </w:rPr>
              <w:t>7,</w:t>
            </w:r>
            <w:r w:rsidR="00D8382D" w:rsidRPr="00FC197D">
              <w:rPr>
                <w:rFonts w:cs="Arial"/>
                <w:sz w:val="20"/>
                <w:szCs w:val="20"/>
              </w:rPr>
              <w:t>5</w:t>
            </w:r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taško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>.</w:t>
            </w:r>
          </w:p>
          <w:p w14:paraId="485644C9" w14:textId="2ADF2FF1" w:rsidR="00E2629C" w:rsidRPr="00FC197D" w:rsidRDefault="00E2629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70" w:type="dxa"/>
          </w:tcPr>
          <w:p w14:paraId="3099B10E" w14:textId="5C8DC7D8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 xml:space="preserve">If the supplier’s wind forecast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is </w:t>
            </w:r>
            <w:r w:rsidR="00D8382D" w:rsidRPr="00FC197D">
              <w:rPr>
                <w:rFonts w:cs="Arial"/>
                <w:sz w:val="20"/>
                <w:szCs w:val="20"/>
              </w:rPr>
              <w:t>5</w:t>
            </w:r>
            <w:r w:rsidRPr="00FC197D">
              <w:rPr>
                <w:rFonts w:cs="Arial"/>
                <w:sz w:val="20"/>
                <w:szCs w:val="20"/>
              </w:rPr>
              <w:t xml:space="preserve">.0%, the result falls within the range </w:t>
            </w:r>
            <w:r w:rsidR="00D8382D" w:rsidRPr="00FC197D">
              <w:rPr>
                <w:rFonts w:cs="Arial"/>
                <w:sz w:val="20"/>
                <w:szCs w:val="20"/>
              </w:rPr>
              <w:t>&gt; 4,5 % – ≤ 5,5 %</w:t>
            </w:r>
            <w:r w:rsidRPr="00FC197D">
              <w:rPr>
                <w:rFonts w:cs="Arial"/>
                <w:sz w:val="20"/>
                <w:szCs w:val="20"/>
              </w:rPr>
              <w:t xml:space="preserve">, therefore </w:t>
            </w:r>
            <w:r w:rsidR="00D8382D" w:rsidRPr="00FC197D">
              <w:rPr>
                <w:rFonts w:cs="Arial"/>
                <w:sz w:val="20"/>
                <w:szCs w:val="20"/>
              </w:rPr>
              <w:t>4</w:t>
            </w:r>
            <w:r w:rsidRPr="00FC197D">
              <w:rPr>
                <w:rFonts w:cs="Arial"/>
                <w:sz w:val="20"/>
                <w:szCs w:val="20"/>
              </w:rPr>
              <w:t xml:space="preserve"> points shall be awarded under evaluation item B1. If the supplier’s solar forecast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nMAE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is 6.0%, the result falls within the range </w:t>
            </w:r>
            <w:r w:rsidR="00D8382D" w:rsidRPr="00FC197D">
              <w:rPr>
                <w:rFonts w:cs="Arial"/>
                <w:sz w:val="20"/>
                <w:szCs w:val="20"/>
              </w:rPr>
              <w:t>&gt; 5,0 % – ≤ 6,2</w:t>
            </w:r>
            <w:r w:rsidRPr="00FC197D">
              <w:rPr>
                <w:rFonts w:cs="Arial"/>
                <w:sz w:val="20"/>
                <w:szCs w:val="20"/>
              </w:rPr>
              <w:t xml:space="preserve">, therefore </w:t>
            </w:r>
            <w:r w:rsidR="00D576F4" w:rsidRPr="00FC197D">
              <w:rPr>
                <w:rFonts w:cs="Arial"/>
                <w:sz w:val="20"/>
                <w:szCs w:val="20"/>
              </w:rPr>
              <w:t>7,</w:t>
            </w:r>
            <w:r w:rsidR="00D8382D" w:rsidRPr="00FC197D">
              <w:rPr>
                <w:rFonts w:cs="Arial"/>
                <w:sz w:val="20"/>
                <w:szCs w:val="20"/>
              </w:rPr>
              <w:t>5</w:t>
            </w:r>
            <w:r w:rsidR="00D576F4" w:rsidRPr="00FC197D">
              <w:rPr>
                <w:rFonts w:cs="Arial"/>
                <w:sz w:val="20"/>
                <w:szCs w:val="20"/>
              </w:rPr>
              <w:t xml:space="preserve"> </w:t>
            </w:r>
            <w:r w:rsidRPr="00FC197D">
              <w:rPr>
                <w:rFonts w:cs="Arial"/>
                <w:sz w:val="20"/>
                <w:szCs w:val="20"/>
              </w:rPr>
              <w:t>points shall be awarded under evaluation item B2.</w:t>
            </w:r>
          </w:p>
        </w:tc>
      </w:tr>
      <w:tr w:rsidR="004F3645" w:rsidRPr="00FC197D" w14:paraId="3F060EF9" w14:textId="77777777" w:rsidTr="004F3645">
        <w:trPr>
          <w:jc w:val="center"/>
        </w:trPr>
        <w:tc>
          <w:tcPr>
            <w:tcW w:w="7070" w:type="dxa"/>
            <w:shd w:val="clear" w:color="auto" w:fill="EDEDED"/>
          </w:tcPr>
          <w:p w14:paraId="56A6DB7C" w14:textId="5953CE79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5. Kalba</w:t>
            </w:r>
          </w:p>
        </w:tc>
        <w:tc>
          <w:tcPr>
            <w:tcW w:w="7070" w:type="dxa"/>
            <w:shd w:val="clear" w:color="auto" w:fill="EDEDED"/>
          </w:tcPr>
          <w:p w14:paraId="5A3F0740" w14:textId="44829A68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b/>
                <w:sz w:val="20"/>
                <w:szCs w:val="20"/>
              </w:rPr>
              <w:t>5. Language</w:t>
            </w:r>
          </w:p>
        </w:tc>
      </w:tr>
      <w:tr w:rsidR="004F3645" w:rsidRPr="00FC197D" w14:paraId="58511325" w14:textId="77777777" w:rsidTr="004F3645">
        <w:trPr>
          <w:jc w:val="center"/>
        </w:trPr>
        <w:tc>
          <w:tcPr>
            <w:tcW w:w="7070" w:type="dxa"/>
          </w:tcPr>
          <w:p w14:paraId="66792F6F" w14:textId="4B85C789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proofErr w:type="spellStart"/>
            <w:r w:rsidRPr="00FC197D">
              <w:rPr>
                <w:rFonts w:cs="Arial"/>
                <w:sz w:val="20"/>
                <w:szCs w:val="20"/>
              </w:rPr>
              <w:t>Jeigu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tarp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lietuviškos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ir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angliškos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šio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priedo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versijų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yra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neatitikimų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pirmenybė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teikiama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angliškai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FC197D">
              <w:rPr>
                <w:rFonts w:cs="Arial"/>
                <w:sz w:val="20"/>
                <w:szCs w:val="20"/>
              </w:rPr>
              <w:t>versijai</w:t>
            </w:r>
            <w:proofErr w:type="spellEnd"/>
            <w:r w:rsidRPr="00FC197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70" w:type="dxa"/>
          </w:tcPr>
          <w:p w14:paraId="521DB261" w14:textId="719385E1" w:rsidR="004F3645" w:rsidRPr="00FC197D" w:rsidRDefault="004F3645">
            <w:pPr>
              <w:rPr>
                <w:rFonts w:cs="Arial"/>
                <w:sz w:val="20"/>
                <w:szCs w:val="20"/>
              </w:rPr>
            </w:pPr>
            <w:r w:rsidRPr="00FC197D">
              <w:rPr>
                <w:rFonts w:cs="Arial"/>
                <w:sz w:val="20"/>
                <w:szCs w:val="20"/>
              </w:rPr>
              <w:t>In case of discrepancies between the Lithuanian and English versions of this Annex, the English version shall prevail.</w:t>
            </w:r>
          </w:p>
        </w:tc>
      </w:tr>
      <w:tr w:rsidR="004F3645" w:rsidRPr="00FC197D" w14:paraId="249B7D6B" w14:textId="77777777" w:rsidTr="004F3645">
        <w:trPr>
          <w:jc w:val="center"/>
        </w:trPr>
        <w:tc>
          <w:tcPr>
            <w:tcW w:w="7070" w:type="dxa"/>
          </w:tcPr>
          <w:p w14:paraId="39585F76" w14:textId="095E121A" w:rsidR="004F3645" w:rsidRPr="00FC197D" w:rsidRDefault="004F364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70" w:type="dxa"/>
          </w:tcPr>
          <w:p w14:paraId="0E5316B9" w14:textId="0AA8D0C7" w:rsidR="004F3645" w:rsidRPr="00FC197D" w:rsidRDefault="004F3645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C272CE9" w14:textId="77777777" w:rsidR="0037121A" w:rsidRPr="00FC197D" w:rsidRDefault="005D643F">
      <w:pPr>
        <w:rPr>
          <w:rFonts w:cs="Arial"/>
          <w:sz w:val="20"/>
          <w:szCs w:val="20"/>
        </w:rPr>
      </w:pPr>
      <w:r w:rsidRPr="00FC197D">
        <w:rPr>
          <w:rFonts w:cs="Arial"/>
          <w:sz w:val="20"/>
          <w:szCs w:val="20"/>
        </w:rPr>
        <w:br/>
        <w:t>________________________</w:t>
      </w:r>
    </w:p>
    <w:sectPr w:rsidR="0037121A" w:rsidRPr="00FC197D" w:rsidSect="00034616">
      <w:headerReference w:type="even" r:id="rId11"/>
      <w:headerReference w:type="default" r:id="rId12"/>
      <w:headerReference w:type="first" r:id="rId13"/>
      <w:pgSz w:w="15840" w:h="12240" w:orient="landscape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5954" w14:textId="77777777" w:rsidR="007F1C06" w:rsidRDefault="007F1C06" w:rsidP="004F3645">
      <w:pPr>
        <w:spacing w:after="0" w:line="240" w:lineRule="auto"/>
      </w:pPr>
      <w:r>
        <w:separator/>
      </w:r>
    </w:p>
  </w:endnote>
  <w:endnote w:type="continuationSeparator" w:id="0">
    <w:p w14:paraId="0E8928DB" w14:textId="77777777" w:rsidR="007F1C06" w:rsidRDefault="007F1C06" w:rsidP="004F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CFDA" w14:textId="77777777" w:rsidR="007F1C06" w:rsidRDefault="007F1C06" w:rsidP="004F3645">
      <w:pPr>
        <w:spacing w:after="0" w:line="240" w:lineRule="auto"/>
      </w:pPr>
      <w:r>
        <w:separator/>
      </w:r>
    </w:p>
  </w:footnote>
  <w:footnote w:type="continuationSeparator" w:id="0">
    <w:p w14:paraId="10B36EB7" w14:textId="77777777" w:rsidR="007F1C06" w:rsidRDefault="007F1C06" w:rsidP="004F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6D26" w14:textId="2F062511" w:rsidR="004F3645" w:rsidRDefault="004F36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C8D31F" wp14:editId="6C74761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018420914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E04422" w14:textId="65A2B5C6" w:rsidR="004F3645" w:rsidRPr="004F3645" w:rsidRDefault="004F3645" w:rsidP="004F36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36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8D3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7BE04422" w14:textId="65A2B5C6" w:rsidR="004F3645" w:rsidRPr="004F3645" w:rsidRDefault="004F3645" w:rsidP="004F36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36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DDB1" w14:textId="6222042F" w:rsidR="004F3645" w:rsidRDefault="004F36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E077B28" wp14:editId="62A6C4B1">
              <wp:simplePos x="542925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588063092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E1F4D6" w14:textId="207A835F" w:rsidR="004F3645" w:rsidRPr="004F3645" w:rsidRDefault="004F3645" w:rsidP="004F36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36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077B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3DE1F4D6" w14:textId="207A835F" w:rsidR="004F3645" w:rsidRPr="004F3645" w:rsidRDefault="004F3645" w:rsidP="004F36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36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D70E" w14:textId="2CEACB4A" w:rsidR="004F3645" w:rsidRDefault="004F36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859AAB" wp14:editId="3CC605B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21207556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9293D" w14:textId="623FCD0B" w:rsidR="004F3645" w:rsidRPr="004F3645" w:rsidRDefault="004F3645" w:rsidP="004F36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36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859A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textbox style="mso-fit-shape-to-text:t" inset="0,15pt,20pt,0">
                <w:txbxContent>
                  <w:p w14:paraId="0AC9293D" w14:textId="623FCD0B" w:rsidR="004F3645" w:rsidRPr="004F3645" w:rsidRDefault="004F3645" w:rsidP="004F36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36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3375044">
    <w:abstractNumId w:val="8"/>
  </w:num>
  <w:num w:numId="2" w16cid:durableId="197083933">
    <w:abstractNumId w:val="6"/>
  </w:num>
  <w:num w:numId="3" w16cid:durableId="359554247">
    <w:abstractNumId w:val="5"/>
  </w:num>
  <w:num w:numId="4" w16cid:durableId="1612206868">
    <w:abstractNumId w:val="4"/>
  </w:num>
  <w:num w:numId="5" w16cid:durableId="367528130">
    <w:abstractNumId w:val="7"/>
  </w:num>
  <w:num w:numId="6" w16cid:durableId="878051743">
    <w:abstractNumId w:val="3"/>
  </w:num>
  <w:num w:numId="7" w16cid:durableId="381756468">
    <w:abstractNumId w:val="2"/>
  </w:num>
  <w:num w:numId="8" w16cid:durableId="1355497837">
    <w:abstractNumId w:val="1"/>
  </w:num>
  <w:num w:numId="9" w16cid:durableId="291251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12E5"/>
    <w:rsid w:val="0015074B"/>
    <w:rsid w:val="001A2840"/>
    <w:rsid w:val="0029639D"/>
    <w:rsid w:val="002F3942"/>
    <w:rsid w:val="00326F90"/>
    <w:rsid w:val="0037121A"/>
    <w:rsid w:val="003856B2"/>
    <w:rsid w:val="00391211"/>
    <w:rsid w:val="00437E18"/>
    <w:rsid w:val="004A1703"/>
    <w:rsid w:val="004F3645"/>
    <w:rsid w:val="005D643F"/>
    <w:rsid w:val="007202DD"/>
    <w:rsid w:val="00776DE6"/>
    <w:rsid w:val="00776F1D"/>
    <w:rsid w:val="007D3665"/>
    <w:rsid w:val="007F1C06"/>
    <w:rsid w:val="007F1F96"/>
    <w:rsid w:val="00802D83"/>
    <w:rsid w:val="00857BB3"/>
    <w:rsid w:val="008A1626"/>
    <w:rsid w:val="00A1327F"/>
    <w:rsid w:val="00AA1D8D"/>
    <w:rsid w:val="00AA2141"/>
    <w:rsid w:val="00AB6330"/>
    <w:rsid w:val="00B47730"/>
    <w:rsid w:val="00BF39D1"/>
    <w:rsid w:val="00C364CB"/>
    <w:rsid w:val="00C93A9D"/>
    <w:rsid w:val="00CB0664"/>
    <w:rsid w:val="00D51F66"/>
    <w:rsid w:val="00D576F4"/>
    <w:rsid w:val="00D8382D"/>
    <w:rsid w:val="00E2629C"/>
    <w:rsid w:val="00E7394E"/>
    <w:rsid w:val="00EA513C"/>
    <w:rsid w:val="00FC197D"/>
    <w:rsid w:val="00FC693F"/>
    <w:rsid w:val="00F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BFD84"/>
  <w14:defaultImageDpi w14:val="300"/>
  <w15:docId w15:val="{98ADCBF4-4916-48CB-9152-101D5765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F3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942"/>
    <w:rPr>
      <w:rFonts w:ascii="Arial" w:eastAsia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942"/>
    <w:rPr>
      <w:rFonts w:ascii="Arial" w:eastAsia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24092F189534F8562E3DFFCD9CE1E" ma:contentTypeVersion="3" ma:contentTypeDescription="Create a new document." ma:contentTypeScope="" ma:versionID="e415344e818af6c70063b7a316343015">
  <xsd:schema xmlns:xsd="http://www.w3.org/2001/XMLSchema" xmlns:xs="http://www.w3.org/2001/XMLSchema" xmlns:p="http://schemas.microsoft.com/office/2006/metadata/properties" xmlns:ns2="1819266e-c71d-4163-ba6d-96ad580c1618" targetNamespace="http://schemas.microsoft.com/office/2006/metadata/properties" ma:root="true" ma:fieldsID="e72ea8d33f43b30385bd9cde1f587b8b" ns2:_="">
    <xsd:import namespace="1819266e-c71d-4163-ba6d-96ad580c1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9266e-c71d-4163-ba6d-96ad580c1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A4BE5B-BB4A-4D58-ABA1-E960FD3F0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9266e-c71d-4163-ba6d-96ad580c1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8F034-76AD-48F3-9F76-FDF73852A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34BC97-5FFE-4322-AFF0-93BFBCD0EB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2631</Words>
  <Characters>1500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Sonata Vainauskaitė</cp:lastModifiedBy>
  <cp:revision>18</cp:revision>
  <dcterms:created xsi:type="dcterms:W3CDTF">2013-12-23T23:15:00Z</dcterms:created>
  <dcterms:modified xsi:type="dcterms:W3CDTF">2026-07-30T20:08:00Z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483ece2c,784ea8b2,5ea7eb74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  <property fmtid="{D5CDD505-2E9C-101B-9397-08002B2CF9AE}" pid="5" name="ContentTypeId">
    <vt:lpwstr>0x0101006BA24092F189534F8562E3DFFCD9CE1E</vt:lpwstr>
  </property>
</Properties>
</file>